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2A59BE">
      <w:pPr>
        <w:pStyle w:val="Cabealho"/>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w:t>
      </w:r>
      <w:r w:rsidR="002A59BE">
        <w:rPr>
          <w:rFonts w:ascii="Arial" w:hAnsi="Arial" w:cs="Arial"/>
          <w:b/>
          <w:sz w:val="16"/>
          <w:szCs w:val="16"/>
        </w:rPr>
        <w:t>7</w:t>
      </w:r>
      <w:r w:rsidR="004F755F">
        <w:rPr>
          <w:rFonts w:ascii="Arial" w:hAnsi="Arial" w:cs="Arial"/>
          <w:b/>
          <w:sz w:val="16"/>
          <w:szCs w:val="16"/>
        </w:rPr>
        <w:t>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2A59BE">
        <w:rPr>
          <w:rFonts w:ascii="Arial" w:hAnsi="Arial" w:cs="Arial"/>
          <w:b/>
          <w:bCs/>
          <w:sz w:val="16"/>
          <w:szCs w:val="16"/>
        </w:rPr>
        <w:t>416</w:t>
      </w:r>
      <w:r w:rsidR="006D7643">
        <w:rPr>
          <w:rFonts w:ascii="Arial" w:hAnsi="Arial" w:cs="Arial"/>
          <w:b/>
          <w:bCs/>
          <w:sz w:val="16"/>
          <w:szCs w:val="16"/>
        </w:rPr>
        <w:t>/2014</w:t>
      </w:r>
    </w:p>
    <w:p w:rsidR="009D2314" w:rsidRPr="00587C0E" w:rsidRDefault="009D2314" w:rsidP="002A59BE">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w:t>
      </w:r>
      <w:r w:rsidR="002A59BE" w:rsidRPr="002A59BE">
        <w:rPr>
          <w:rFonts w:ascii="Arial" w:hAnsi="Arial" w:cs="Arial"/>
          <w:b/>
          <w:bCs/>
          <w:sz w:val="16"/>
          <w:szCs w:val="16"/>
        </w:rPr>
        <w:t xml:space="preserve"> 1712.01837-00-2014</w:t>
      </w:r>
      <w:r w:rsidR="002A59BE" w:rsidRPr="002A59BE">
        <w:rPr>
          <w:rFonts w:ascii="Arial" w:hAnsi="Arial" w:cs="Arial"/>
          <w:b/>
          <w:bCs/>
          <w:sz w:val="16"/>
          <w:szCs w:val="16"/>
        </w:rPr>
        <w:cr/>
      </w:r>
    </w:p>
    <w:p w:rsidR="009D2314" w:rsidRPr="002A59BE" w:rsidRDefault="002E300A" w:rsidP="00D47815">
      <w:pPr>
        <w:spacing w:line="360" w:lineRule="auto"/>
        <w:ind w:firstLine="851"/>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D47815">
        <w:rPr>
          <w:rFonts w:ascii="Arial" w:hAnsi="Arial" w:cs="Arial"/>
          <w:sz w:val="16"/>
          <w:szCs w:val="16"/>
        </w:rPr>
        <w:t xml:space="preserve">SUPEL </w:t>
      </w:r>
      <w:r w:rsidRPr="00D47815">
        <w:rPr>
          <w:rFonts w:ascii="Arial" w:hAnsi="Arial" w:cs="Arial"/>
          <w:color w:val="000000"/>
          <w:sz w:val="16"/>
          <w:szCs w:val="16"/>
        </w:rPr>
        <w:t xml:space="preserve">situada à </w:t>
      </w:r>
      <w:r w:rsidRPr="00D47815">
        <w:rPr>
          <w:rFonts w:ascii="Arial" w:hAnsi="Arial" w:cs="Arial"/>
          <w:sz w:val="16"/>
          <w:szCs w:val="16"/>
        </w:rPr>
        <w:t>AV. FARQUAR N° 2986 COMPLEXO RIO MADEIRA EDIFÍCIO</w:t>
      </w:r>
      <w:r w:rsidR="00624815" w:rsidRPr="00D47815">
        <w:rPr>
          <w:rFonts w:ascii="Arial" w:hAnsi="Arial" w:cs="Arial"/>
          <w:sz w:val="16"/>
          <w:szCs w:val="16"/>
        </w:rPr>
        <w:t>, CURVO 03</w:t>
      </w:r>
      <w:r w:rsidRPr="00D47815">
        <w:rPr>
          <w:rFonts w:ascii="Arial" w:hAnsi="Arial" w:cs="Arial"/>
          <w:sz w:val="16"/>
          <w:szCs w:val="16"/>
        </w:rPr>
        <w:t xml:space="preserve"> RIO JAMARI 1º ANDAR – BAIRRO: PEDRINHAS</w:t>
      </w:r>
      <w:r w:rsidRPr="00D47815">
        <w:rPr>
          <w:rFonts w:ascii="Arial" w:hAnsi="Arial" w:cs="Arial"/>
          <w:color w:val="000000"/>
          <w:sz w:val="16"/>
          <w:szCs w:val="16"/>
        </w:rPr>
        <w:t xml:space="preserve">, neste </w:t>
      </w:r>
      <w:r w:rsidRPr="002A59BE">
        <w:rPr>
          <w:rFonts w:ascii="Arial" w:hAnsi="Arial" w:cs="Arial"/>
          <w:sz w:val="16"/>
          <w:szCs w:val="16"/>
        </w:rPr>
        <w:t xml:space="preserve">ato representado pelo </w:t>
      </w:r>
      <w:r w:rsidRPr="002A59BE">
        <w:rPr>
          <w:rFonts w:ascii="Arial" w:hAnsi="Arial" w:cs="Arial"/>
          <w:b/>
          <w:bCs/>
          <w:sz w:val="16"/>
          <w:szCs w:val="16"/>
        </w:rPr>
        <w:t>Superintendente da SUPEL</w:t>
      </w:r>
      <w:r w:rsidRPr="002A59BE">
        <w:rPr>
          <w:rFonts w:ascii="Arial" w:hAnsi="Arial" w:cs="Arial"/>
          <w:sz w:val="16"/>
          <w:szCs w:val="16"/>
        </w:rPr>
        <w:t>, Senhor Márcio Rogério Gabriel e a(s) empresa(s) qualificada(s) no</w:t>
      </w:r>
      <w:r w:rsidR="00190648" w:rsidRPr="002A59BE">
        <w:rPr>
          <w:rFonts w:ascii="Arial" w:hAnsi="Arial" w:cs="Arial"/>
          <w:sz w:val="16"/>
          <w:szCs w:val="16"/>
        </w:rPr>
        <w:t xml:space="preserve"> Anexo Único desta Ata, resolvem</w:t>
      </w:r>
      <w:r w:rsidRPr="002A59BE">
        <w:rPr>
          <w:rFonts w:ascii="Arial" w:hAnsi="Arial" w:cs="Arial"/>
          <w:sz w:val="16"/>
          <w:szCs w:val="16"/>
        </w:rPr>
        <w:t xml:space="preserve"> </w:t>
      </w:r>
      <w:r w:rsidRPr="002A59BE">
        <w:rPr>
          <w:rFonts w:ascii="Arial" w:hAnsi="Arial" w:cs="Arial"/>
          <w:b/>
          <w:bCs/>
          <w:sz w:val="16"/>
          <w:szCs w:val="16"/>
        </w:rPr>
        <w:t>REGISTRAR O PREÇ</w:t>
      </w:r>
      <w:r w:rsidR="00F17DD3" w:rsidRPr="002A59BE">
        <w:rPr>
          <w:rFonts w:ascii="Arial" w:hAnsi="Arial" w:cs="Arial"/>
          <w:b/>
          <w:bCs/>
          <w:sz w:val="16"/>
          <w:szCs w:val="16"/>
        </w:rPr>
        <w:t xml:space="preserve">O </w:t>
      </w:r>
      <w:r w:rsidR="003659F4" w:rsidRPr="002A59BE">
        <w:rPr>
          <w:rFonts w:ascii="Arial" w:hAnsi="Arial" w:cs="Arial"/>
          <w:b/>
          <w:sz w:val="16"/>
          <w:szCs w:val="16"/>
        </w:rPr>
        <w:t xml:space="preserve">para </w:t>
      </w:r>
      <w:r w:rsidR="004F755F" w:rsidRPr="002A59BE">
        <w:rPr>
          <w:rFonts w:ascii="Arial" w:hAnsi="Arial" w:cs="Arial"/>
          <w:sz w:val="16"/>
          <w:szCs w:val="16"/>
          <w:lang w:val="es-BO"/>
        </w:rPr>
        <w:t xml:space="preserve">futura e eventual </w:t>
      </w:r>
      <w:proofErr w:type="spellStart"/>
      <w:r w:rsidR="002A59BE" w:rsidRPr="002A59BE">
        <w:rPr>
          <w:rFonts w:ascii="Arial" w:hAnsi="Arial" w:cs="Arial"/>
          <w:sz w:val="16"/>
          <w:szCs w:val="16"/>
          <w:lang w:val="es-BO"/>
        </w:rPr>
        <w:t>aquisição</w:t>
      </w:r>
      <w:proofErr w:type="spellEnd"/>
      <w:r w:rsidR="002A59BE" w:rsidRPr="002A59BE">
        <w:rPr>
          <w:rFonts w:ascii="Arial" w:hAnsi="Arial" w:cs="Arial"/>
          <w:sz w:val="16"/>
          <w:szCs w:val="16"/>
          <w:lang w:val="es-BO"/>
        </w:rPr>
        <w:t xml:space="preserve"> </w:t>
      </w:r>
      <w:r w:rsidR="002A59BE" w:rsidRPr="002A59BE">
        <w:rPr>
          <w:rFonts w:ascii="Arial" w:hAnsi="Arial" w:cs="Arial"/>
          <w:sz w:val="16"/>
          <w:szCs w:val="16"/>
        </w:rPr>
        <w:t>de Medicamentos (Grupo Farmacológicos – Trombolíticos) visando atender as necessidades das Unidades de Saúde do Estado (hospitalares), a pedido da Secretaria de Estado da Saúde – SESAU/ RO</w:t>
      </w:r>
      <w:r w:rsidR="00587C0E" w:rsidRPr="002A59BE">
        <w:rPr>
          <w:rFonts w:ascii="Arial" w:hAnsi="Arial" w:cs="Arial"/>
          <w:b/>
          <w:sz w:val="16"/>
          <w:szCs w:val="16"/>
        </w:rPr>
        <w:t>,</w:t>
      </w:r>
      <w:r w:rsidRPr="002A59BE">
        <w:rPr>
          <w:rFonts w:ascii="Arial" w:hAnsi="Arial" w:cs="Arial"/>
          <w:kern w:val="36"/>
          <w:sz w:val="16"/>
          <w:szCs w:val="16"/>
        </w:rPr>
        <w:t xml:space="preserve"> </w:t>
      </w:r>
      <w:r w:rsidRPr="002A59BE">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A59BE">
        <w:rPr>
          <w:rFonts w:ascii="Arial" w:hAnsi="Arial" w:cs="Arial"/>
          <w:sz w:val="16"/>
          <w:szCs w:val="16"/>
        </w:rPr>
        <w:t>8.340/13</w:t>
      </w:r>
      <w:r w:rsidRPr="002A59BE">
        <w:rPr>
          <w:rFonts w:ascii="Arial" w:hAnsi="Arial" w:cs="Arial"/>
          <w:sz w:val="16"/>
          <w:szCs w:val="16"/>
        </w:rPr>
        <w:t xml:space="preserve"> e suas alterações e em conformidade com as disposições a seguir.</w:t>
      </w:r>
    </w:p>
    <w:p w:rsidR="009D2314" w:rsidRPr="002A59BE" w:rsidRDefault="009D2314" w:rsidP="009D2314">
      <w:pPr>
        <w:ind w:right="-121"/>
        <w:jc w:val="both"/>
        <w:rPr>
          <w:rFonts w:ascii="Arial" w:hAnsi="Arial" w:cs="Arial"/>
          <w:sz w:val="16"/>
          <w:szCs w:val="16"/>
        </w:rPr>
      </w:pPr>
    </w:p>
    <w:p w:rsidR="00AA5CD4" w:rsidRPr="002A59BE" w:rsidRDefault="00AA5CD4" w:rsidP="009D2314">
      <w:pPr>
        <w:ind w:right="-121"/>
        <w:jc w:val="both"/>
        <w:rPr>
          <w:rFonts w:ascii="Arial" w:hAnsi="Arial" w:cs="Arial"/>
          <w:sz w:val="16"/>
          <w:szCs w:val="16"/>
        </w:rPr>
      </w:pPr>
    </w:p>
    <w:p w:rsidR="009D2314" w:rsidRPr="002A59BE" w:rsidRDefault="009D2314" w:rsidP="009D2314">
      <w:pPr>
        <w:jc w:val="both"/>
        <w:rPr>
          <w:rFonts w:ascii="Arial" w:hAnsi="Arial" w:cs="Arial"/>
          <w:sz w:val="16"/>
          <w:szCs w:val="16"/>
        </w:rPr>
      </w:pPr>
      <w:r w:rsidRPr="002A59BE">
        <w:rPr>
          <w:rFonts w:ascii="Arial" w:hAnsi="Arial" w:cs="Arial"/>
          <w:b/>
          <w:bCs/>
          <w:sz w:val="16"/>
          <w:szCs w:val="16"/>
        </w:rPr>
        <w:t>1. DO OBJETO</w:t>
      </w:r>
    </w:p>
    <w:p w:rsidR="009D2314" w:rsidRPr="002A59BE" w:rsidRDefault="009D2314" w:rsidP="009D2314">
      <w:pPr>
        <w:jc w:val="both"/>
        <w:rPr>
          <w:rFonts w:ascii="Arial" w:hAnsi="Arial" w:cs="Arial"/>
          <w:sz w:val="16"/>
          <w:szCs w:val="16"/>
        </w:rPr>
      </w:pPr>
    </w:p>
    <w:p w:rsidR="00B91BAA" w:rsidRPr="002A59BE" w:rsidRDefault="002E300A" w:rsidP="00B91BAA">
      <w:pPr>
        <w:jc w:val="both"/>
        <w:rPr>
          <w:rFonts w:ascii="Arial" w:hAnsi="Arial" w:cs="Arial"/>
          <w:sz w:val="16"/>
          <w:szCs w:val="16"/>
        </w:rPr>
      </w:pPr>
      <w:r w:rsidRPr="002A59BE">
        <w:rPr>
          <w:rFonts w:ascii="Arial" w:hAnsi="Arial" w:cs="Arial"/>
          <w:b/>
          <w:sz w:val="16"/>
          <w:szCs w:val="16"/>
        </w:rPr>
        <w:t>REGISTRAR O PREÇO</w:t>
      </w:r>
      <w:r w:rsidR="00524202" w:rsidRPr="002A59BE">
        <w:rPr>
          <w:rFonts w:ascii="Arial" w:hAnsi="Arial" w:cs="Arial"/>
          <w:sz w:val="16"/>
          <w:szCs w:val="16"/>
        </w:rPr>
        <w:t xml:space="preserve"> </w:t>
      </w:r>
      <w:r w:rsidR="00B91BAA" w:rsidRPr="002A59BE">
        <w:rPr>
          <w:rFonts w:ascii="Arial" w:hAnsi="Arial" w:cs="Arial"/>
          <w:sz w:val="16"/>
          <w:szCs w:val="16"/>
        </w:rPr>
        <w:t xml:space="preserve">para </w:t>
      </w:r>
      <w:r w:rsidR="004F755F" w:rsidRPr="002A59BE">
        <w:rPr>
          <w:rFonts w:ascii="Arial" w:hAnsi="Arial" w:cs="Arial"/>
          <w:sz w:val="16"/>
          <w:szCs w:val="16"/>
          <w:lang w:val="es-BO"/>
        </w:rPr>
        <w:t xml:space="preserve">futura e eventual </w:t>
      </w:r>
      <w:proofErr w:type="spellStart"/>
      <w:r w:rsidR="002A59BE" w:rsidRPr="002A59BE">
        <w:rPr>
          <w:rFonts w:ascii="Arial" w:hAnsi="Arial" w:cs="Arial"/>
          <w:sz w:val="16"/>
          <w:szCs w:val="16"/>
          <w:lang w:val="es-BO"/>
        </w:rPr>
        <w:t>aquisição</w:t>
      </w:r>
      <w:proofErr w:type="spellEnd"/>
      <w:r w:rsidR="002A59BE" w:rsidRPr="002A59BE">
        <w:rPr>
          <w:rFonts w:ascii="Arial" w:hAnsi="Arial" w:cs="Arial"/>
          <w:sz w:val="16"/>
          <w:szCs w:val="16"/>
          <w:lang w:val="es-BO"/>
        </w:rPr>
        <w:t xml:space="preserve"> </w:t>
      </w:r>
      <w:r w:rsidR="002A59BE" w:rsidRPr="002A59BE">
        <w:rPr>
          <w:rFonts w:ascii="Arial" w:hAnsi="Arial" w:cs="Arial"/>
          <w:sz w:val="16"/>
          <w:szCs w:val="16"/>
        </w:rPr>
        <w:t>de Medicamentos (Grupo Farmacológicos – Trombolíticos) visando atender as necessidades das Unidades de Saúde do Estado (hospitalares), a pedido da Secretaria de Estado da Saúde – SESAU/ RO</w:t>
      </w:r>
      <w:r w:rsidR="00B91BAA" w:rsidRPr="002A59BE">
        <w:rPr>
          <w:rFonts w:ascii="Arial" w:hAnsi="Arial" w:cs="Arial"/>
          <w:sz w:val="16"/>
          <w:szCs w:val="16"/>
        </w:rPr>
        <w:t>.</w:t>
      </w:r>
    </w:p>
    <w:p w:rsidR="00B91BAA" w:rsidRPr="002A59BE" w:rsidRDefault="00B91BAA" w:rsidP="00B91BAA">
      <w:pPr>
        <w:jc w:val="both"/>
        <w:rPr>
          <w:rFonts w:ascii="Arial" w:hAnsi="Arial" w:cs="Arial"/>
          <w:b/>
          <w:sz w:val="16"/>
          <w:szCs w:val="16"/>
        </w:rPr>
      </w:pPr>
    </w:p>
    <w:p w:rsidR="009D2314" w:rsidRPr="009A54D1" w:rsidRDefault="004553F4" w:rsidP="00B91BAA">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2A59BE" w:rsidRDefault="00F17DD3" w:rsidP="00B276A5">
      <w:pPr>
        <w:pStyle w:val="Recuodecorpodetexto"/>
        <w:ind w:left="0"/>
        <w:jc w:val="both"/>
        <w:rPr>
          <w:rFonts w:ascii="Arial" w:hAnsi="Arial" w:cs="Arial"/>
          <w:sz w:val="16"/>
          <w:szCs w:val="16"/>
          <w:lang w:val="pt-BR"/>
        </w:rPr>
      </w:pPr>
      <w:r w:rsidRPr="002A59BE">
        <w:rPr>
          <w:rFonts w:ascii="Arial" w:hAnsi="Arial" w:cs="Arial"/>
          <w:bCs/>
          <w:sz w:val="16"/>
          <w:szCs w:val="16"/>
          <w:lang w:val="pt-BR"/>
        </w:rPr>
        <w:t>6.3.</w:t>
      </w:r>
      <w:r w:rsidR="00524202" w:rsidRPr="002A59BE">
        <w:rPr>
          <w:rFonts w:ascii="Arial" w:hAnsi="Arial" w:cs="Arial"/>
          <w:bCs/>
          <w:sz w:val="16"/>
          <w:szCs w:val="16"/>
          <w:lang w:val="pt-BR"/>
        </w:rPr>
        <w:t xml:space="preserve">  </w:t>
      </w:r>
      <w:r w:rsidRPr="002A59BE">
        <w:rPr>
          <w:rFonts w:ascii="Arial" w:hAnsi="Arial" w:cs="Arial"/>
          <w:b/>
          <w:bCs/>
          <w:sz w:val="16"/>
          <w:szCs w:val="16"/>
          <w:lang w:val="pt-BR"/>
        </w:rPr>
        <w:t>PRAZO DE ENTREGA</w:t>
      </w:r>
      <w:r w:rsidRPr="002A59BE">
        <w:rPr>
          <w:rFonts w:ascii="Arial" w:hAnsi="Arial" w:cs="Arial"/>
          <w:b/>
          <w:sz w:val="16"/>
          <w:szCs w:val="16"/>
          <w:lang w:val="pt-BR"/>
        </w:rPr>
        <w:t xml:space="preserve">: </w:t>
      </w:r>
      <w:r w:rsidR="002A59BE" w:rsidRPr="002A59BE">
        <w:rPr>
          <w:rFonts w:ascii="Arial" w:hAnsi="Arial" w:cs="Arial"/>
          <w:sz w:val="16"/>
          <w:szCs w:val="16"/>
          <w:lang w:val="pt-BR"/>
        </w:rPr>
        <w:t xml:space="preserve">O fornecimento será efetuado, com prazo de entrega não superior a </w:t>
      </w:r>
      <w:r w:rsidR="002A59BE" w:rsidRPr="002A59BE">
        <w:rPr>
          <w:rFonts w:ascii="Arial" w:hAnsi="Arial" w:cs="Arial"/>
          <w:b/>
          <w:sz w:val="16"/>
          <w:szCs w:val="16"/>
          <w:lang w:val="pt-BR"/>
        </w:rPr>
        <w:t>30 (trinta) dias corridos</w:t>
      </w:r>
      <w:r w:rsidR="002A59BE" w:rsidRPr="002A59BE">
        <w:rPr>
          <w:rFonts w:ascii="Arial" w:hAnsi="Arial" w:cs="Arial"/>
          <w:sz w:val="16"/>
          <w:szCs w:val="16"/>
          <w:lang w:val="pt-BR"/>
        </w:rPr>
        <w:t xml:space="preserve"> na totalidade do objeto contratado, contados a partir do recebimento da Nota de Empenho ou do Instrumento de </w:t>
      </w:r>
      <w:proofErr w:type="gramStart"/>
      <w:r w:rsidR="002A59BE" w:rsidRPr="002A59BE">
        <w:rPr>
          <w:rFonts w:ascii="Arial" w:hAnsi="Arial" w:cs="Arial"/>
          <w:sz w:val="16"/>
          <w:szCs w:val="16"/>
          <w:lang w:val="pt-BR"/>
        </w:rPr>
        <w:t>contrato</w:t>
      </w:r>
      <w:proofErr w:type="gramEnd"/>
    </w:p>
    <w:p w:rsidR="00F17DD3" w:rsidRPr="00B91BAA" w:rsidRDefault="00F17DD3" w:rsidP="003659F4">
      <w:pPr>
        <w:jc w:val="both"/>
        <w:rPr>
          <w:rFonts w:ascii="Arial" w:hAnsi="Arial" w:cs="Arial"/>
          <w:sz w:val="16"/>
          <w:szCs w:val="16"/>
        </w:rPr>
      </w:pPr>
    </w:p>
    <w:p w:rsidR="002A59BE" w:rsidRPr="002A59BE" w:rsidRDefault="00F17DD3" w:rsidP="002A59BE">
      <w:pPr>
        <w:spacing w:line="360" w:lineRule="auto"/>
        <w:jc w:val="both"/>
        <w:rPr>
          <w:rFonts w:ascii="Arial" w:hAnsi="Arial" w:cs="Arial"/>
          <w:b/>
          <w:sz w:val="16"/>
          <w:szCs w:val="16"/>
        </w:rPr>
      </w:pPr>
      <w:r w:rsidRPr="002A59BE">
        <w:rPr>
          <w:rFonts w:ascii="Arial" w:hAnsi="Arial" w:cs="Arial"/>
          <w:b/>
          <w:sz w:val="16"/>
          <w:szCs w:val="16"/>
        </w:rPr>
        <w:t>LOCAL/HORÁRIOS:</w:t>
      </w:r>
      <w:r w:rsidR="00F840A5" w:rsidRPr="002A59BE">
        <w:rPr>
          <w:rFonts w:ascii="Arial" w:hAnsi="Arial" w:cs="Arial"/>
          <w:b/>
          <w:sz w:val="16"/>
          <w:szCs w:val="16"/>
        </w:rPr>
        <w:t xml:space="preserve"> </w:t>
      </w:r>
      <w:r w:rsidR="002A59BE" w:rsidRPr="002A59BE">
        <w:rPr>
          <w:rFonts w:ascii="Arial" w:hAnsi="Arial" w:cs="Arial"/>
          <w:sz w:val="16"/>
          <w:szCs w:val="16"/>
        </w:rPr>
        <w:t xml:space="preserve">Os medicamentos deverão ser entregues na Central de Abastecimento Farmacêutico – CAF1, sito a Rua Pio XII, Numero 2093, Bairro São João Bosco – CEP: 76803-778 – Porto Velho/RO, </w:t>
      </w:r>
      <w:r w:rsidR="002A59BE" w:rsidRPr="002A59BE">
        <w:rPr>
          <w:rFonts w:ascii="Arial" w:hAnsi="Arial" w:cs="Arial"/>
          <w:b/>
          <w:sz w:val="16"/>
          <w:szCs w:val="16"/>
        </w:rPr>
        <w:t xml:space="preserve">horário das 08h00min horas as 15h00min horas, de segunda a quinta-feira e das </w:t>
      </w:r>
      <w:proofErr w:type="gramStart"/>
      <w:r w:rsidR="002A59BE" w:rsidRPr="002A59BE">
        <w:rPr>
          <w:rFonts w:ascii="Arial" w:hAnsi="Arial" w:cs="Arial"/>
          <w:b/>
          <w:sz w:val="16"/>
          <w:szCs w:val="16"/>
        </w:rPr>
        <w:t>08:00</w:t>
      </w:r>
      <w:proofErr w:type="gramEnd"/>
      <w:r w:rsidR="002A59BE" w:rsidRPr="002A59BE">
        <w:rPr>
          <w:rFonts w:ascii="Arial" w:hAnsi="Arial" w:cs="Arial"/>
          <w:b/>
          <w:sz w:val="16"/>
          <w:szCs w:val="16"/>
        </w:rPr>
        <w:t xml:space="preserve"> 00min horas as 13h00min horas, as </w:t>
      </w:r>
      <w:proofErr w:type="spellStart"/>
      <w:r w:rsidR="002A59BE" w:rsidRPr="002A59BE">
        <w:rPr>
          <w:rFonts w:ascii="Arial" w:hAnsi="Arial" w:cs="Arial"/>
          <w:b/>
          <w:sz w:val="16"/>
          <w:szCs w:val="16"/>
        </w:rPr>
        <w:t>sexta-feiras</w:t>
      </w:r>
      <w:proofErr w:type="spellEnd"/>
      <w:r w:rsidR="002A59BE" w:rsidRPr="002A59BE">
        <w:rPr>
          <w:rFonts w:ascii="Arial" w:hAnsi="Arial" w:cs="Arial"/>
          <w:b/>
          <w:sz w:val="16"/>
          <w:szCs w:val="16"/>
        </w:rPr>
        <w:t>.</w:t>
      </w:r>
    </w:p>
    <w:p w:rsidR="00F17DD3" w:rsidRPr="00B91BAA" w:rsidRDefault="00F17DD3" w:rsidP="002A59BE">
      <w:pPr>
        <w:jc w:val="both"/>
        <w:rPr>
          <w:rFonts w:ascii="Arial" w:hAnsi="Arial" w:cs="Arial"/>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716C18" w:rsidRDefault="00716C18" w:rsidP="00716C18">
      <w:pPr>
        <w:tabs>
          <w:tab w:val="left" w:pos="1134"/>
        </w:tabs>
        <w:jc w:val="both"/>
        <w:rPr>
          <w:rFonts w:ascii="Arial" w:hAnsi="Arial" w:cs="Arial"/>
          <w:b/>
          <w:sz w:val="16"/>
          <w:szCs w:val="16"/>
        </w:rPr>
      </w:pPr>
      <w:r>
        <w:rPr>
          <w:rFonts w:ascii="Arial" w:hAnsi="Arial" w:cs="Arial"/>
          <w:b/>
          <w:sz w:val="16"/>
          <w:szCs w:val="16"/>
        </w:rPr>
        <w:t>14. DA ALTERAÇÃO DAS MARCAS DOS ITENS REGISTRADOS</w:t>
      </w:r>
    </w:p>
    <w:p w:rsidR="00716C18" w:rsidRDefault="00716C18" w:rsidP="00716C18">
      <w:pPr>
        <w:tabs>
          <w:tab w:val="left" w:pos="1134"/>
        </w:tabs>
        <w:jc w:val="both"/>
        <w:rPr>
          <w:rFonts w:ascii="Arial" w:hAnsi="Arial" w:cs="Arial"/>
          <w:b/>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14.1. A marca/laboratório do item registrado poderá ser alterada, desde que seja por outra marca compatível em qualidade com </w:t>
      </w:r>
      <w:proofErr w:type="gramStart"/>
      <w:r>
        <w:rPr>
          <w:rFonts w:ascii="Arial" w:hAnsi="Arial" w:cs="Arial"/>
          <w:sz w:val="16"/>
          <w:szCs w:val="16"/>
        </w:rPr>
        <w:t>a inicialmente ofertada, de acordo com a decisão nº 142/12</w:t>
      </w:r>
      <w:proofErr w:type="gramEnd"/>
      <w:r>
        <w:rPr>
          <w:rFonts w:ascii="Arial" w:hAnsi="Arial" w:cs="Arial"/>
          <w:sz w:val="16"/>
          <w:szCs w:val="16"/>
        </w:rPr>
        <w:t>/GCPCN.</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 Para substituição da marca registrada a empresa detentora deverá:</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Pr>
          <w:rFonts w:ascii="Arial" w:hAnsi="Arial" w:cs="Arial"/>
          <w:i/>
          <w:sz w:val="16"/>
          <w:szCs w:val="16"/>
          <w:u w:val="single"/>
        </w:rPr>
        <w:t>amostra</w:t>
      </w:r>
      <w:r>
        <w:rPr>
          <w:rFonts w:ascii="Arial" w:hAnsi="Arial" w:cs="Arial"/>
          <w:sz w:val="16"/>
          <w:szCs w:val="16"/>
        </w:rPr>
        <w:t xml:space="preserve"> do produto da nova marca/laboratório ofertada, bem como registro do produto na ANVISA e Certificado de Boas Práticas vigente.</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14.3.2. O órgão gerenciador da ata de registro de preços,</w:t>
      </w:r>
      <w:proofErr w:type="gramStart"/>
      <w:r>
        <w:rPr>
          <w:rFonts w:ascii="Arial" w:hAnsi="Arial" w:cs="Arial"/>
          <w:sz w:val="16"/>
          <w:szCs w:val="16"/>
        </w:rPr>
        <w:t xml:space="preserve">  </w:t>
      </w:r>
      <w:proofErr w:type="gramEnd"/>
      <w:r>
        <w:rPr>
          <w:rFonts w:ascii="Arial" w:hAnsi="Arial" w:cs="Arial"/>
          <w:sz w:val="16"/>
          <w:szCs w:val="16"/>
        </w:rPr>
        <w:t>de posse da documentação apresentada, analisará o pedido, e com base no parecer técnico, poderá deferi-lo ou negá-lo.</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14.3.3. Em qualquer caso, a troca de marca não poderá ser efetivada se a nova marca ofertada for incompatível ou de qualidade e quantidade inferior a inicialmente ofertada.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14.3.4. Quaisquer custos adicionais oriundo da alteração da marca/laboratório</w:t>
      </w:r>
      <w:proofErr w:type="gramStart"/>
      <w:r>
        <w:rPr>
          <w:rFonts w:ascii="Arial" w:hAnsi="Arial" w:cs="Arial"/>
          <w:sz w:val="16"/>
          <w:szCs w:val="16"/>
        </w:rPr>
        <w:t>, ficarão</w:t>
      </w:r>
      <w:proofErr w:type="gramEnd"/>
      <w:r>
        <w:rPr>
          <w:rFonts w:ascii="Arial" w:hAnsi="Arial" w:cs="Arial"/>
          <w:sz w:val="16"/>
          <w:szCs w:val="16"/>
        </w:rPr>
        <w:t xml:space="preserve"> por conta da detentora do registro de preços, ficando vedada a cobrança de custos adicionais a Administração Pública.</w:t>
      </w: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b/>
          <w:bCs/>
          <w:sz w:val="16"/>
          <w:szCs w:val="16"/>
        </w:rPr>
      </w:pPr>
      <w:r>
        <w:rPr>
          <w:rFonts w:ascii="Arial" w:hAnsi="Arial" w:cs="Arial"/>
          <w:b/>
          <w:sz w:val="16"/>
          <w:szCs w:val="16"/>
        </w:rPr>
        <w:t>15.</w:t>
      </w:r>
      <w:r>
        <w:rPr>
          <w:rFonts w:ascii="Arial" w:hAnsi="Arial" w:cs="Arial"/>
          <w:sz w:val="16"/>
          <w:szCs w:val="16"/>
        </w:rPr>
        <w:t xml:space="preserve"> </w:t>
      </w:r>
      <w:r>
        <w:rPr>
          <w:rFonts w:ascii="Arial" w:hAnsi="Arial" w:cs="Arial"/>
          <w:b/>
          <w:bCs/>
          <w:sz w:val="16"/>
          <w:szCs w:val="16"/>
        </w:rPr>
        <w:t>DOS ÓRGÃOS PARTICIPANTES:</w:t>
      </w:r>
    </w:p>
    <w:p w:rsidR="00716C18" w:rsidRDefault="00716C18" w:rsidP="00716C18">
      <w:pPr>
        <w:pStyle w:val="Corpodetexto3"/>
        <w:tabs>
          <w:tab w:val="left" w:pos="900"/>
        </w:tabs>
        <w:ind w:right="47"/>
        <w:rPr>
          <w:rFonts w:ascii="Arial" w:hAnsi="Arial" w:cs="Arial"/>
          <w:b/>
          <w:bCs/>
          <w:sz w:val="16"/>
          <w:szCs w:val="16"/>
        </w:rPr>
      </w:pPr>
    </w:p>
    <w:p w:rsidR="00716C18" w:rsidRDefault="00716C18" w:rsidP="00716C18">
      <w:pPr>
        <w:pStyle w:val="Corpodetexto3"/>
        <w:tabs>
          <w:tab w:val="left" w:pos="900"/>
        </w:tabs>
        <w:ind w:right="47"/>
        <w:rPr>
          <w:rFonts w:ascii="Arial" w:hAnsi="Arial" w:cs="Arial"/>
          <w:sz w:val="16"/>
          <w:szCs w:val="16"/>
        </w:rPr>
      </w:pPr>
      <w:r>
        <w:rPr>
          <w:rFonts w:ascii="Arial" w:hAnsi="Arial" w:cs="Arial"/>
          <w:sz w:val="16"/>
          <w:szCs w:val="16"/>
        </w:rPr>
        <w:t>15.1. É participante desta ata o seguinte órgão pertencente à Administração Pública do Estado de Rondônia</w:t>
      </w: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sz w:val="16"/>
          <w:szCs w:val="16"/>
        </w:rPr>
      </w:pPr>
      <w:r>
        <w:rPr>
          <w:rFonts w:ascii="Arial" w:hAnsi="Arial" w:cs="Arial"/>
          <w:b/>
          <w:sz w:val="16"/>
          <w:szCs w:val="16"/>
        </w:rPr>
        <w:t>SESAU</w:t>
      </w:r>
      <w:r>
        <w:rPr>
          <w:rFonts w:ascii="Arial" w:hAnsi="Arial" w:cs="Arial"/>
          <w:sz w:val="16"/>
          <w:szCs w:val="16"/>
        </w:rPr>
        <w:t xml:space="preserve"> - Secretaria de Estado da Saúde</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b/>
          <w:bCs/>
          <w:color w:val="000000"/>
          <w:sz w:val="16"/>
          <w:szCs w:val="16"/>
        </w:rPr>
      </w:pPr>
      <w:r>
        <w:rPr>
          <w:rFonts w:ascii="Arial" w:hAnsi="Arial" w:cs="Arial"/>
          <w:b/>
          <w:bCs/>
          <w:color w:val="000000"/>
          <w:sz w:val="16"/>
          <w:szCs w:val="16"/>
        </w:rPr>
        <w:t>16 - DISPOSIÇÕES GERAIS</w:t>
      </w:r>
    </w:p>
    <w:p w:rsidR="00716C18" w:rsidRDefault="00716C18" w:rsidP="00716C18">
      <w:pPr>
        <w:jc w:val="both"/>
        <w:rPr>
          <w:rFonts w:ascii="Arial" w:hAnsi="Arial" w:cs="Arial"/>
          <w:b/>
          <w:bCs/>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16.2. Fica a Detentora ciente que a publicidade da ata de registro de preços na imprensa oficial terá efeito de compromisso nas condições</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ofertadas e pactuadas na proposta apresentada à licitação. </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 xml:space="preserve">16.3. A Ata de Registro de Preços, os ajustes dela decorrentes, suas alterações e rescisões obedecerão ao Decreto Estadual 18.340/13, Lei Federal nº </w:t>
      </w:r>
      <w:proofErr w:type="gramStart"/>
      <w:r>
        <w:rPr>
          <w:rFonts w:ascii="Arial" w:hAnsi="Arial" w:cs="Arial"/>
          <w:color w:val="000000"/>
          <w:sz w:val="16"/>
          <w:szCs w:val="16"/>
        </w:rPr>
        <w:t>8.666/93, demais normas</w:t>
      </w:r>
      <w:proofErr w:type="gramEnd"/>
      <w:r>
        <w:rPr>
          <w:rFonts w:ascii="Arial" w:hAnsi="Arial" w:cs="Arial"/>
          <w:color w:val="000000"/>
          <w:sz w:val="16"/>
          <w:szCs w:val="16"/>
        </w:rPr>
        <w:t xml:space="preserve"> complementares e disposições desta Ata e do Edital que a precedeu, aplicáveis à execução e especialmente aos casos omissos.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16.4. Fazem parte integrante desta Ata, para todos os efeitos legais: o Edital de Licitação e seus anexos, bem como, o ANEXO I desta ata que contém os preços registrados e respectivos detentores.</w:t>
      </w: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4F755F" w:rsidRDefault="004F755F" w:rsidP="00526790">
      <w:pPr>
        <w:ind w:right="47"/>
        <w:jc w:val="both"/>
        <w:rPr>
          <w:rFonts w:ascii="Arial" w:hAnsi="Arial" w:cs="Arial"/>
          <w:b/>
          <w:bCs/>
          <w:color w:val="000000"/>
          <w:sz w:val="16"/>
          <w:szCs w:val="16"/>
        </w:rPr>
      </w:pPr>
    </w:p>
    <w:p w:rsidR="004F755F" w:rsidRDefault="004F755F" w:rsidP="00526790">
      <w:pPr>
        <w:ind w:right="47"/>
        <w:jc w:val="both"/>
        <w:rPr>
          <w:rFonts w:ascii="Arial" w:hAnsi="Arial" w:cs="Arial"/>
          <w:b/>
          <w:bCs/>
          <w:color w:val="000000"/>
          <w:sz w:val="16"/>
          <w:szCs w:val="16"/>
        </w:rPr>
      </w:pPr>
    </w:p>
    <w:p w:rsidR="004F755F" w:rsidRPr="002A59BE" w:rsidRDefault="002A59BE" w:rsidP="00526790">
      <w:pPr>
        <w:ind w:right="47"/>
        <w:jc w:val="both"/>
        <w:rPr>
          <w:rFonts w:ascii="Arial" w:hAnsi="Arial" w:cs="Arial"/>
          <w:b/>
          <w:bCs/>
          <w:color w:val="000000"/>
          <w:sz w:val="10"/>
          <w:szCs w:val="10"/>
        </w:rPr>
      </w:pPr>
      <w:r w:rsidRPr="002A59BE">
        <w:rPr>
          <w:rFonts w:ascii="Arial" w:hAnsi="Arial" w:cs="Arial"/>
          <w:b/>
          <w:bCs/>
          <w:color w:val="000000"/>
          <w:sz w:val="10"/>
          <w:szCs w:val="10"/>
        </w:rPr>
        <w:t>ST</w:t>
      </w:r>
    </w:p>
    <w:sectPr w:rsidR="004F755F" w:rsidRPr="002A59B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9BE" w:rsidRDefault="002A59BE">
      <w:r>
        <w:separator/>
      </w:r>
    </w:p>
  </w:endnote>
  <w:endnote w:type="continuationSeparator" w:id="0">
    <w:p w:rsidR="002A59BE" w:rsidRDefault="002A5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9BE" w:rsidRDefault="002A59BE">
      <w:r>
        <w:separator/>
      </w:r>
    </w:p>
  </w:footnote>
  <w:footnote w:type="continuationSeparator" w:id="0">
    <w:p w:rsidR="002A59BE" w:rsidRDefault="002A5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9BE" w:rsidRDefault="002A59B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2A2E"/>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1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59BE"/>
    <w:rsid w:val="002A7FF1"/>
    <w:rsid w:val="002B153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DA"/>
    <w:rsid w:val="003860D7"/>
    <w:rsid w:val="0039010C"/>
    <w:rsid w:val="003977B2"/>
    <w:rsid w:val="00397D1E"/>
    <w:rsid w:val="003A2E4C"/>
    <w:rsid w:val="003A40B9"/>
    <w:rsid w:val="003B4751"/>
    <w:rsid w:val="003B4B40"/>
    <w:rsid w:val="003B4FB5"/>
    <w:rsid w:val="003B608D"/>
    <w:rsid w:val="003B68BB"/>
    <w:rsid w:val="003C7ECE"/>
    <w:rsid w:val="003D2D98"/>
    <w:rsid w:val="003D6780"/>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4F755F"/>
    <w:rsid w:val="00500A92"/>
    <w:rsid w:val="00501316"/>
    <w:rsid w:val="005034E4"/>
    <w:rsid w:val="00515E3C"/>
    <w:rsid w:val="00516EE5"/>
    <w:rsid w:val="00521109"/>
    <w:rsid w:val="00524202"/>
    <w:rsid w:val="00526790"/>
    <w:rsid w:val="00526D01"/>
    <w:rsid w:val="005353C3"/>
    <w:rsid w:val="00542D5C"/>
    <w:rsid w:val="0054767B"/>
    <w:rsid w:val="005513A4"/>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1E4E"/>
    <w:rsid w:val="005E2FA0"/>
    <w:rsid w:val="005E313E"/>
    <w:rsid w:val="005E744F"/>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16C18"/>
    <w:rsid w:val="0072067D"/>
    <w:rsid w:val="007228F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85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91BAA"/>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7815"/>
    <w:rsid w:val="00D5545F"/>
    <w:rsid w:val="00D63A4B"/>
    <w:rsid w:val="00D678C8"/>
    <w:rsid w:val="00D7089B"/>
    <w:rsid w:val="00D74634"/>
    <w:rsid w:val="00D75B36"/>
    <w:rsid w:val="00D77206"/>
    <w:rsid w:val="00D92B10"/>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0B9"/>
    <w:rsid w:val="00DF670A"/>
    <w:rsid w:val="00DF79AD"/>
    <w:rsid w:val="00E0140E"/>
    <w:rsid w:val="00E02332"/>
    <w:rsid w:val="00E03821"/>
    <w:rsid w:val="00E10790"/>
    <w:rsid w:val="00E160BA"/>
    <w:rsid w:val="00E23C85"/>
    <w:rsid w:val="00E25115"/>
    <w:rsid w:val="00E40F89"/>
    <w:rsid w:val="00E4412D"/>
    <w:rsid w:val="00E4549A"/>
    <w:rsid w:val="00E464A7"/>
    <w:rsid w:val="00E522A9"/>
    <w:rsid w:val="00E542CE"/>
    <w:rsid w:val="00E5792C"/>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53B1"/>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50742618">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2759</Words>
  <Characters>15683</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2014-08-22T13:26:00Z</cp:lastPrinted>
  <dcterms:created xsi:type="dcterms:W3CDTF">2014-08-22T13:15:00Z</dcterms:created>
  <dcterms:modified xsi:type="dcterms:W3CDTF">2014-08-22T13:26:00Z</dcterms:modified>
</cp:coreProperties>
</file>